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TRENTINO MICE CONVENTION BUREAU IN TRASFERTA A ITALY AT HAND - INTERNATIONAL 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 mese di giugno il team di Trentino Mice Convention Bureau ha partecipato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Italy at Hand - International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il roadshow organizzato in Germania da Convention Bureau Italia. Un evento volto a promuovere le eccellenze della filiera italiana, creare nuove opportunità di business e rafforzare le collaborazioni internazionali.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Un’occasione preziosa per presentare il Trentino MICE Convention Bureau ad agenzie di eventi e aziende di Francoforte, Colonia e Monaco. Oltre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70 i contatti raccolti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qualificati nel segmento MICE, i quali hanno avuto l’opportunità di scoprire come il Trentino non sia solo una splendida meta turistica, ma anche la destinazione ideale per eventi, incentive e team building.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trike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“Durante il roadshow, abbiamo mostrato come il Trentino possa offrire scenari incantevoli, strutture moderne ma anche location tipiche caratterizzanti il nostro territorio, oltre a servizi di alta qualità, perfetti per accogliere qualsiasi tipo di evento”, ha dichiarato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Martina Cagnoni, Marketing &amp; Incoming Specialist di ON THE GO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 luglio 2024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8" l="0" r="0" t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8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